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E19F9A7" w:rsidP="1E19F9A7" w:rsidRDefault="1E19F9A7" w14:paraId="6F3CAABF" w14:textId="07525AD2">
      <w:pPr>
        <w:pStyle w:val="ListParagraph"/>
        <w:spacing w:before="240" w:beforeAutospacing="off" w:after="240" w:afterAutospacing="off"/>
        <w:ind w:left="720"/>
        <w:jc w:val="center"/>
        <w:rPr>
          <w:rFonts w:ascii="Arial" w:hAnsi="Arial" w:eastAsia="Arial" w:cs="Arial"/>
          <w:b w:val="1"/>
          <w:bCs w:val="1"/>
          <w:noProof w:val="0"/>
          <w:sz w:val="28"/>
          <w:szCs w:val="28"/>
          <w:lang w:val="es-ES"/>
        </w:rPr>
      </w:pPr>
      <w:r w:rsidRPr="09684B52" w:rsidR="49CF5B6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es-ES"/>
        </w:rPr>
        <w:t>Cuatro síntomas que revelan que tu flota necesita evolucionar tecnológicamente</w:t>
      </w:r>
    </w:p>
    <w:p xmlns:wp14="http://schemas.microsoft.com/office/word/2010/wordml" w:rsidP="1E19F9A7" wp14:paraId="789B2640" wp14:textId="062B0B34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4D775126" w:rsidR="55DFC0F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 xml:space="preserve">Ciudad de México, </w:t>
      </w:r>
      <w:r w:rsidRPr="4D775126" w:rsidR="2376197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17</w:t>
      </w:r>
      <w:r w:rsidRPr="4D775126" w:rsidR="55DFC0F8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 xml:space="preserve"> de marzo de 2026. –</w:t>
      </w:r>
      <w:r w:rsidRPr="4D775126" w:rsidR="55DFC0F8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4D775126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En México, hablar de modernización del transporte de carga implica partir de una realidad estructural: el sector está conformado, en su mayoría, por micro y pequeñas empresas. De acuerdo con la </w:t>
      </w:r>
      <w:hyperlink r:id="Rcf0b45ca7d674207">
        <w:r w:rsidRPr="4D775126" w:rsidR="67847415">
          <w:rPr>
            <w:rStyle w:val="Hyperlink"/>
            <w:rFonts w:ascii="Arial" w:hAnsi="Arial" w:eastAsia="Arial" w:cs="Arial"/>
            <w:noProof w:val="0"/>
            <w:sz w:val="24"/>
            <w:szCs w:val="24"/>
            <w:lang w:val="es-ES"/>
          </w:rPr>
          <w:t>Estadística Básica del Autotransporte Federal 2024</w:t>
        </w:r>
        <w:r w:rsidRPr="4D775126" w:rsidR="67847415">
          <w:rPr>
            <w:rStyle w:val="Hyperlink"/>
            <w:rFonts w:ascii="Arial" w:hAnsi="Arial" w:eastAsia="Arial" w:cs="Arial"/>
            <w:noProof w:val="0"/>
            <w:sz w:val="24"/>
            <w:szCs w:val="24"/>
            <w:lang w:val="es-ES"/>
          </w:rPr>
          <w:t xml:space="preserve"> de la Secretaría de Infraestructura, Comunicaciones y Transportes (SICT)</w:t>
        </w:r>
      </w:hyperlink>
      <w:r w:rsidRPr="4D775126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, existen más de 215 mil empresas de autotransporte de carga en el país, de las cuales el 80.3% opera con entre una y cinco unidades. </w:t>
      </w:r>
      <w:r w:rsidRPr="4D775126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>Es decir, el llamado “hombre camión” no es una excepción dentro de la industria: es su columna vertebral.</w:t>
      </w:r>
    </w:p>
    <w:p xmlns:wp14="http://schemas.microsoft.com/office/word/2010/wordml" w:rsidP="1E19F9A7" wp14:paraId="7E1484AD" wp14:textId="447DC9E0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Este perfil empresarial compite en un entorno de alta presión operativa. La </w:t>
      </w:r>
      <w:hyperlink r:id="R26c310bce6974857">
        <w:r w:rsidRPr="1E19F9A7" w:rsidR="67847415">
          <w:rPr>
            <w:rStyle w:val="Hyperlink"/>
            <w:rFonts w:ascii="Arial" w:hAnsi="Arial" w:eastAsia="Arial" w:cs="Arial"/>
            <w:noProof w:val="0"/>
            <w:sz w:val="24"/>
            <w:szCs w:val="24"/>
            <w:lang w:val="es-ES"/>
          </w:rPr>
          <w:t>Encuesta Nacional de Victimización de Empresas (ENVE) 2024 del INEGI</w:t>
        </w:r>
      </w:hyperlink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estima que 27.2% de las unidades económicas en el país fueron víctimas de algún delito durante 2023, y que transportar productos por carretera o autopista es la actividad donde mayor proporción de empresas reporta percepción de inseguridad. El impacto no es menor: los costos asociados a la inseguridad y el delito superaron los 124 mil millones de pesos a nivel nacional.</w:t>
      </w:r>
    </w:p>
    <w:p xmlns:wp14="http://schemas.microsoft.com/office/word/2010/wordml" w:rsidP="1E19F9A7" wp14:paraId="3D0B44C9" wp14:textId="6013D3D7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Para </w:t>
      </w:r>
      <w:r w:rsidRPr="1E19F9A7" w:rsidR="6784741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 xml:space="preserve">María de los Ángeles Useche Serrano, directora comercial de Total </w:t>
      </w:r>
      <w:r w:rsidRPr="1E19F9A7" w:rsidR="6784741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Protect</w:t>
      </w: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, estos datos explican por qué la conversación sobre tecnología ya no es opcional en el transporte. </w:t>
      </w:r>
      <w:r w:rsidRPr="1E19F9A7" w:rsidR="67847415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“Cuando más del 80% del sector opera con cinco unidades o menos, cualquier incidente</w:t>
      </w:r>
      <w:r w:rsidRPr="1E19F9A7" w:rsidR="1A95518D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 xml:space="preserve">, </w:t>
      </w:r>
      <w:r w:rsidRPr="1E19F9A7" w:rsidR="67847415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un robo, una falla mecánica grave, un paro inesperado</w:t>
      </w:r>
      <w:r w:rsidRPr="1E19F9A7" w:rsidR="74E35B22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,</w:t>
      </w:r>
      <w:r w:rsidRPr="1E19F9A7" w:rsidR="67847415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 xml:space="preserve"> puede comprometer la viabilidad del negocio completo. La tecnología no es un accesorio; es un mecanismo de supervivencia operativa”</w:t>
      </w: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>, afirma.</w:t>
      </w:r>
    </w:p>
    <w:p xmlns:wp14="http://schemas.microsoft.com/office/word/2010/wordml" w:rsidP="1E19F9A7" wp14:paraId="7521A23D" wp14:textId="62D45054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>La e</w:t>
      </w:r>
      <w:r w:rsidRPr="1E19F9A7" w:rsidR="2E7A7FD0">
        <w:rPr>
          <w:rFonts w:ascii="Arial" w:hAnsi="Arial" w:eastAsia="Arial" w:cs="Arial"/>
          <w:noProof w:val="0"/>
          <w:sz w:val="24"/>
          <w:szCs w:val="24"/>
          <w:lang w:val="es-ES"/>
        </w:rPr>
        <w:t>xperta en la industria</w:t>
      </w: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subraya que el desafío no radica únicamente en la inseguridad. También influyen la volatilidad en costos de combustible, el desgaste acelerado de unidades, la presión de clientes por trazabilidad y cumplimiento, y la necesidad de reaccionar en tiempo real ante cualquier desviación. </w:t>
      </w:r>
      <w:r w:rsidRPr="1E19F9A7" w:rsidR="67847415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“Las flotas más competitivas no son necesariamente las más grandes, sino las que tienen mayor control sobre su información”</w:t>
      </w: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>, sostiene.</w:t>
      </w:r>
    </w:p>
    <w:p w:rsidR="690623CC" w:rsidP="1E19F9A7" w:rsidRDefault="690623CC" w14:paraId="6D79D3E7" w14:textId="3EE56F8F">
      <w:pPr>
        <w:spacing w:before="240" w:beforeAutospacing="off" w:after="240" w:afterAutospacing="off"/>
        <w:jc w:val="both"/>
      </w:pPr>
      <w:r w:rsidRPr="1E19F9A7" w:rsidR="690623CC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La temporada alta ilustra con claridad esta vulnerabilidad. Según el </w:t>
      </w:r>
      <w:r w:rsidRPr="1E19F9A7" w:rsidR="690623CC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Reporte Q3 – 2025 de Robo de Transporte de Carga en México</w:t>
      </w:r>
      <w:r w:rsidRPr="1E19F9A7" w:rsidR="690623CC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de Overhaul, el 86% de los robos se comete entre lunes y viernes y 52% ocurre entre las 18:00 y las 06:00 horas. Además, el 65.4% de los incidentes sucede cuando la unidad está en tránsito. Esto significa que el riesgo no está únicamente en patios o centros de distribución, sino en ruta, cuando la mercancía ya forma parte activa de la cadena de suministro.</w:t>
      </w:r>
    </w:p>
    <w:p w:rsidR="690623CC" w:rsidP="1E19F9A7" w:rsidRDefault="690623CC" w14:paraId="461B2E63" w14:textId="4A456C9C">
      <w:pPr>
        <w:spacing w:before="240" w:beforeAutospacing="off" w:after="240" w:afterAutospacing="off"/>
        <w:jc w:val="both"/>
      </w:pPr>
      <w:r w:rsidRPr="1E19F9A7" w:rsidR="690623CC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En este contexto, un incidente no solo implica la pérdida potencial de carga. Puede derivar en un paro no programado que altera rutas subsecuentes, genera penalizaciones por incumplimiento, obliga a reconfigurar itinerarios y consume de horas improductivas. Si se considera el costo promedio por unidad económica víctima de delito —54,451 pesos según la ENVE 2024— el impacto para una micro o pequeña flota puede afectar su liquidez en cuestión de semanas. </w:t>
      </w:r>
    </w:p>
    <w:p xmlns:wp14="http://schemas.microsoft.com/office/word/2010/wordml" w:rsidP="1E19F9A7" wp14:paraId="3FF1A679" wp14:textId="759868E4">
      <w:pPr>
        <w:pStyle w:val="Normal"/>
        <w:jc w:val="both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</w:pPr>
      <w:r w:rsidRPr="1E19F9A7" w:rsidR="6784741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ES"/>
        </w:rPr>
        <w:t>Los síntomas de una flota sin tecnología</w:t>
      </w:r>
    </w:p>
    <w:p xmlns:wp14="http://schemas.microsoft.com/office/word/2010/wordml" w:rsidP="1E19F9A7" wp14:paraId="07A8984D" wp14:textId="4B585223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>Cuando una flota opera sin herramientas tecnológicas integradas, los síntomas suelen repetirse. El primero es la falta de visibilidad: no saber con precisión dónde está cada unidad, cuánto tiempo permanece detenida o si sigue la ruta prevista. Esta opacidad abre la puerta a desvíos, pérdidas de mercancía y conflictos con clientes.</w:t>
      </w:r>
    </w:p>
    <w:p xmlns:wp14="http://schemas.microsoft.com/office/word/2010/wordml" w:rsidP="1E19F9A7" wp14:paraId="26E2D870" wp14:textId="4402526B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>El segundo síntoma es el mantenimiento reactivo. Sin telemetría ni análisis de desempeño, las reparaciones se realizan cuando la unidad ya falló. El resultado son paros no programados, gastos imprevistos y retrasos en entregas.</w:t>
      </w:r>
    </w:p>
    <w:p xmlns:wp14="http://schemas.microsoft.com/office/word/2010/wordml" w:rsidP="1E19F9A7" wp14:paraId="4C388FAE" wp14:textId="7FA77D88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>Un tercer problema es la vulnerabilidad en carretera. Sin monitoreo constante, protocolos claros y coordinación con centros especializados, la reacción ante un incidente depende casi exclusivamente del conductor, quien muchas veces carece de respaldo inmediato.</w:t>
      </w:r>
    </w:p>
    <w:p xmlns:wp14="http://schemas.microsoft.com/office/word/2010/wordml" w:rsidP="1E19F9A7" wp14:paraId="2C5AFE90" wp14:textId="66C638E2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E19F9A7" w:rsidR="0B346F3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En cuarto </w:t>
      </w:r>
      <w:bookmarkStart w:name="_Int_pkDy0NKh" w:id="369239115"/>
      <w:r w:rsidRPr="1E19F9A7" w:rsidR="0B346F36">
        <w:rPr>
          <w:rFonts w:ascii="Arial" w:hAnsi="Arial" w:eastAsia="Arial" w:cs="Arial"/>
          <w:noProof w:val="0"/>
          <w:sz w:val="24"/>
          <w:szCs w:val="24"/>
          <w:lang w:val="es-ES"/>
        </w:rPr>
        <w:t>lugar</w:t>
      </w:r>
      <w:bookmarkEnd w:id="369239115"/>
      <w:r w:rsidRPr="1E19F9A7" w:rsidR="0B346F36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está el</w:t>
      </w: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desgaste humano. Jornadas prolongadas sin sistemas que detecten fatiga o conducción riesgosa incrementan la probabilidad de accidentes y elevan los costos por siniestros.</w:t>
      </w:r>
    </w:p>
    <w:p xmlns:wp14="http://schemas.microsoft.com/office/word/2010/wordml" w:rsidP="1E19F9A7" wp14:paraId="258B54B2" wp14:textId="705AE71F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Para Useche Serrano, todos estos síntomas tienen un denominador común: ausencia de información integrada. </w:t>
      </w:r>
      <w:r w:rsidRPr="1E19F9A7" w:rsidR="67847415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“Una flota moderna necesita un sistema que centralice datos, convierta eventos en alertas accionables y permita anticipar riesgos. No se trata solo de rastrear, sino de entender lo que ocurre en cada trayecto”</w:t>
      </w: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>, explica.</w:t>
      </w:r>
    </w:p>
    <w:p xmlns:wp14="http://schemas.microsoft.com/office/word/2010/wordml" w:rsidP="1E19F9A7" wp14:paraId="47103078" wp14:textId="3672284F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En ese contexto, plataformas de monitoreo con arquitectura modular y alertas inteligentes se convierten en el núcleo de la operación. </w:t>
      </w: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>Total</w:t>
      </w: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>Protect</w:t>
      </w:r>
      <w:r w:rsidRPr="1E19F9A7" w:rsidR="67847415">
        <w:rPr>
          <w:rFonts w:ascii="Arial" w:hAnsi="Arial" w:eastAsia="Arial" w:cs="Arial"/>
          <w:noProof w:val="0"/>
          <w:sz w:val="24"/>
          <w:szCs w:val="24"/>
          <w:lang w:val="es-ES"/>
        </w:rPr>
        <w:t>, empresa mexicana especializada en soluciones tecnológicas para flotillas, ha desarrollado una interfaz que integra geolocalización en tiempo real, videovigilancia móvil, sensores de combustible y controles electrónicos de acceso a la carga en un mismo entorno digital. El objetivo no es acumular funciones, sino facilitar decisiones.</w:t>
      </w:r>
    </w:p>
    <w:p xmlns:wp14="http://schemas.microsoft.com/office/word/2010/wordml" w:rsidP="1E19F9A7" wp14:paraId="5C1A07E2" wp14:textId="394F044E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E19F9A7" w:rsidR="04C679B6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“L</w:t>
      </w:r>
      <w:r w:rsidRPr="1E19F9A7" w:rsidR="67847415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s-ES"/>
        </w:rPr>
        <w:t>a competitividad del transporte mexicano no dependerá únicamente del tamaño de las flotas, sino de su capacidad para operar con inteligencia. La tecnología bien aplicada nivela el terreno y convierte la prevención en una ventaja estratégica”</w:t>
      </w:r>
      <w:r w:rsidRPr="1E19F9A7" w:rsidR="0B0FFFE7">
        <w:rPr>
          <w:rFonts w:ascii="Arial" w:hAnsi="Arial" w:eastAsia="Arial" w:cs="Arial"/>
          <w:noProof w:val="0"/>
          <w:sz w:val="24"/>
          <w:szCs w:val="24"/>
          <w:lang w:val="es-ES"/>
        </w:rPr>
        <w:t>, agrega.</w:t>
      </w:r>
    </w:p>
    <w:p w:rsidR="0B0FFFE7" w:rsidP="1E19F9A7" w:rsidRDefault="0B0FFFE7" w14:paraId="72436E56" w14:textId="7121F84D">
      <w:pPr>
        <w:pStyle w:val="Normal"/>
        <w:jc w:val="center"/>
        <w:rPr>
          <w:rFonts w:ascii="Arial" w:hAnsi="Arial" w:eastAsia="Arial" w:cs="Arial"/>
          <w:noProof w:val="0"/>
          <w:sz w:val="24"/>
          <w:szCs w:val="24"/>
          <w:lang w:val="es-ES"/>
        </w:rPr>
      </w:pPr>
      <w:r w:rsidRPr="15A65670" w:rsidR="0B0FFFE7">
        <w:rPr>
          <w:rFonts w:ascii="Arial" w:hAnsi="Arial" w:eastAsia="Arial" w:cs="Arial"/>
          <w:noProof w:val="0"/>
          <w:sz w:val="24"/>
          <w:szCs w:val="24"/>
          <w:lang w:val="es-ES"/>
        </w:rPr>
        <w:t>-o0o-</w:t>
      </w:r>
    </w:p>
    <w:p w:rsidR="15A65670" w:rsidP="15A65670" w:rsidRDefault="15A65670" w14:paraId="6CD3B72D" w14:textId="487F6D28">
      <w:pPr>
        <w:pStyle w:val="Normal"/>
        <w:jc w:val="center"/>
        <w:rPr>
          <w:rFonts w:ascii="Arial" w:hAnsi="Arial" w:eastAsia="Arial" w:cs="Arial"/>
          <w:noProof w:val="0"/>
          <w:sz w:val="24"/>
          <w:szCs w:val="24"/>
          <w:lang w:val="es-ES"/>
        </w:rPr>
      </w:pPr>
    </w:p>
    <w:p w:rsidR="2D8F91F8" w:rsidP="15A65670" w:rsidRDefault="2D8F91F8" w14:paraId="4A519079" w14:textId="7927B946">
      <w:pPr>
        <w:pStyle w:val="Normal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16"/>
          <w:szCs w:val="16"/>
          <w:lang w:val="es-ES"/>
        </w:rPr>
      </w:pPr>
      <w:r w:rsidRPr="15A65670" w:rsidR="2D8F91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16"/>
          <w:szCs w:val="16"/>
          <w:lang w:val="es-ES"/>
        </w:rPr>
        <w:t xml:space="preserve">Sobre Total </w:t>
      </w:r>
      <w:r w:rsidRPr="15A65670" w:rsidR="2D8F91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16"/>
          <w:szCs w:val="16"/>
          <w:lang w:val="es-ES"/>
        </w:rPr>
        <w:t>Protect</w:t>
      </w:r>
    </w:p>
    <w:p w:rsidR="2D8F91F8" w:rsidP="15A65670" w:rsidRDefault="2D8F91F8" w14:paraId="3B643B0E" w14:textId="64537CD1">
      <w:pPr>
        <w:jc w:val="both"/>
        <w:rPr>
          <w:rFonts w:ascii="Arial" w:hAnsi="Arial" w:eastAsia="Arial" w:cs="Arial"/>
          <w:sz w:val="16"/>
          <w:szCs w:val="16"/>
        </w:rPr>
      </w:pPr>
      <w:r w:rsidRPr="15A65670" w:rsidR="2D8F9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s-ES"/>
        </w:rPr>
        <w:t>Total</w:t>
      </w:r>
      <w:r w:rsidRPr="15A65670" w:rsidR="2D8F9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s-ES"/>
        </w:rPr>
        <w:t xml:space="preserve"> </w:t>
      </w:r>
      <w:r w:rsidRPr="15A65670" w:rsidR="2D8F9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s-ES"/>
        </w:rPr>
        <w:t>Protect</w:t>
      </w:r>
      <w:r w:rsidRPr="15A65670" w:rsidR="2D8F9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s-ES"/>
        </w:rPr>
        <w:t xml:space="preserve"> es una empresa de Grupo Salinas que fue fundada en 2017 que ofrece tecnología y soluciones avanzadas de seguridad privada para la geolocalización, protección, prevención y eficiencia para personas, vehículos y mercancías en todo el país. La compañía se enfoca en proporcionar tranquilidad, confianza y ahorro a sus clientes, especialmente en el sector de flotas. Con una impresionante tasa de recuperación del 99% de vehículos robados y la gestión segura de más de 34 mil traslados de mercancía anuales, Total </w:t>
      </w:r>
      <w:r w:rsidRPr="15A65670" w:rsidR="2D8F9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s-ES"/>
        </w:rPr>
        <w:t>Protect</w:t>
      </w:r>
      <w:r w:rsidRPr="15A65670" w:rsidR="2D8F91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16"/>
          <w:szCs w:val="16"/>
          <w:lang w:val="es-ES"/>
        </w:rPr>
        <w:t xml:space="preserve"> ha atendido más de 20 mil eventos de riesgo, contribuyendo a la seguridad en las principales carreteras de México. Para más información, visita </w:t>
      </w:r>
      <w:hyperlink r:id="Rf5dfe3f03f7a462d">
        <w:r w:rsidRPr="15A65670" w:rsidR="2D8F91F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16"/>
            <w:szCs w:val="16"/>
            <w:lang w:val="es-ES"/>
          </w:rPr>
          <w:t>https://totalprotect.mx/.</w:t>
        </w:r>
      </w:hyperlink>
    </w:p>
    <w:p w:rsidR="15A65670" w:rsidP="15A65670" w:rsidRDefault="15A65670" w14:paraId="5953C73F" w14:textId="5C39C6A9">
      <w:pPr>
        <w:pStyle w:val="Normal"/>
        <w:jc w:val="center"/>
        <w:rPr>
          <w:rFonts w:ascii="Arial" w:hAnsi="Arial" w:eastAsia="Arial" w:cs="Arial"/>
          <w:noProof w:val="0"/>
          <w:sz w:val="24"/>
          <w:szCs w:val="24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4cafe9554914962"/>
      <w:footerReference w:type="default" r:id="R551c84c63ae445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472B1F" w:rsidTr="7A472B1F" w14:paraId="6F981F3A">
      <w:trPr>
        <w:trHeight w:val="300"/>
      </w:trPr>
      <w:tc>
        <w:tcPr>
          <w:tcW w:w="3005" w:type="dxa"/>
          <w:tcMar/>
        </w:tcPr>
        <w:p w:rsidR="7A472B1F" w:rsidP="7A472B1F" w:rsidRDefault="7A472B1F" w14:paraId="41C8C027" w14:textId="65384AE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A472B1F" w:rsidP="7A472B1F" w:rsidRDefault="7A472B1F" w14:paraId="225C4BF9" w14:textId="5FD0276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A472B1F" w:rsidP="7A472B1F" w:rsidRDefault="7A472B1F" w14:paraId="129852C6" w14:textId="0A2D8A1E">
          <w:pPr>
            <w:pStyle w:val="Header"/>
            <w:bidi w:val="0"/>
            <w:ind w:right="-115"/>
            <w:jc w:val="right"/>
          </w:pPr>
        </w:p>
      </w:tc>
    </w:tr>
  </w:tbl>
  <w:p w:rsidR="7A472B1F" w:rsidP="7A472B1F" w:rsidRDefault="7A472B1F" w14:paraId="6D1BE4B0" w14:textId="2F0B89DC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472B1F" w:rsidTr="7A472B1F" w14:paraId="30AEC895">
      <w:trPr>
        <w:trHeight w:val="300"/>
      </w:trPr>
      <w:tc>
        <w:tcPr>
          <w:tcW w:w="3005" w:type="dxa"/>
          <w:tcMar/>
        </w:tcPr>
        <w:p w:rsidR="7A472B1F" w:rsidP="7A472B1F" w:rsidRDefault="7A472B1F" w14:paraId="07CC25A8" w14:textId="2A9741CC">
          <w:pPr>
            <w:pStyle w:val="Header"/>
            <w:bidi w:val="0"/>
            <w:ind w:left="-115"/>
            <w:jc w:val="left"/>
          </w:pPr>
          <w:r w:rsidR="7A472B1F">
            <w:drawing>
              <wp:inline wp14:editId="543A515B" wp14:anchorId="6BAFC3B9">
                <wp:extent cx="1685925" cy="476250"/>
                <wp:effectExtent l="0" t="0" r="0" b="0"/>
                <wp:docPr id="515653808" name="drawing" title="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15653808" name="Picture 51565380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9824447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685925" cy="4762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7A472B1F" w:rsidP="7A472B1F" w:rsidRDefault="7A472B1F" w14:paraId="6A4D155E" w14:textId="0874A85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A472B1F" w:rsidP="7A472B1F" w:rsidRDefault="7A472B1F" w14:paraId="12650CFB" w14:textId="31411489">
          <w:pPr>
            <w:pStyle w:val="Header"/>
            <w:bidi w:val="0"/>
            <w:ind w:right="-115"/>
            <w:jc w:val="right"/>
          </w:pPr>
        </w:p>
      </w:tc>
    </w:tr>
  </w:tbl>
  <w:p w:rsidR="7A472B1F" w:rsidP="7A472B1F" w:rsidRDefault="7A472B1F" w14:paraId="3F44FFC8" w14:textId="3DABAEF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pkDy0NKh" int2:invalidationBookmarkName="" int2:hashCode="pR9XSGQMhZrWeQ" int2:id="2yk64UlE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12fc4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5B2517"/>
    <w:rsid w:val="04C679B6"/>
    <w:rsid w:val="076B3B97"/>
    <w:rsid w:val="09684B52"/>
    <w:rsid w:val="0B0FFFE7"/>
    <w:rsid w:val="0B346F36"/>
    <w:rsid w:val="0F8243C7"/>
    <w:rsid w:val="0FBAC29E"/>
    <w:rsid w:val="15A65670"/>
    <w:rsid w:val="175B2517"/>
    <w:rsid w:val="17D45112"/>
    <w:rsid w:val="1948ED1B"/>
    <w:rsid w:val="1A95518D"/>
    <w:rsid w:val="1D9B8781"/>
    <w:rsid w:val="1E19F9A7"/>
    <w:rsid w:val="23761977"/>
    <w:rsid w:val="2A1BC840"/>
    <w:rsid w:val="2C23CD3A"/>
    <w:rsid w:val="2D8F91F8"/>
    <w:rsid w:val="2E7A7FD0"/>
    <w:rsid w:val="357695E8"/>
    <w:rsid w:val="3E00987E"/>
    <w:rsid w:val="426586AC"/>
    <w:rsid w:val="49CF5B69"/>
    <w:rsid w:val="4D775126"/>
    <w:rsid w:val="4DA37717"/>
    <w:rsid w:val="4EE80EBD"/>
    <w:rsid w:val="55DFC0F8"/>
    <w:rsid w:val="5AB15115"/>
    <w:rsid w:val="67847415"/>
    <w:rsid w:val="690623CC"/>
    <w:rsid w:val="69B95955"/>
    <w:rsid w:val="72787D8E"/>
    <w:rsid w:val="749E4E3B"/>
    <w:rsid w:val="74E35B22"/>
    <w:rsid w:val="7861B3B9"/>
    <w:rsid w:val="7A472B1F"/>
    <w:rsid w:val="7F24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ACAE"/>
  <w15:chartTrackingRefBased/>
  <w15:docId w15:val="{D728888D-D716-4996-81EE-1DAEB831EE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C23CD3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2C23CD3A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A472B1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A472B1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1E19F9A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4cafe9554914962" /><Relationship Type="http://schemas.openxmlformats.org/officeDocument/2006/relationships/footer" Target="footer.xml" Id="R551c84c63ae445d1" /><Relationship Type="http://schemas.openxmlformats.org/officeDocument/2006/relationships/hyperlink" Target="https://www.inegi.org.mx/programas/enve/2024/" TargetMode="External" Id="R26c310bce6974857" /><Relationship Type="http://schemas.microsoft.com/office/2020/10/relationships/intelligence" Target="intelligence2.xml" Id="Rc36ca1af11754bb7" /><Relationship Type="http://schemas.openxmlformats.org/officeDocument/2006/relationships/numbering" Target="numbering.xml" Id="Rb9143d0c725540b8" /><Relationship Type="http://schemas.openxmlformats.org/officeDocument/2006/relationships/hyperlink" Target="https://totalprotect.mx/" TargetMode="External" Id="Rf5dfe3f03f7a462d" /><Relationship Type="http://schemas.openxmlformats.org/officeDocument/2006/relationships/hyperlink" Target="https://micrs.sct.gob.mx/index.php/transporte-y-medicina-preventiva/autotransporte-federal/estadistica/2024" TargetMode="External" Id="Rcf0b45ca7d67420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2982444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0" ma:contentTypeDescription="Create a new document." ma:contentTypeScope="" ma:versionID="7175912dcd977404113112a96a8374d7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7f95d3d4b8bceec3faa5f06df025cc51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1C392B-9338-4C73-B53D-01CA237C87BA}"/>
</file>

<file path=customXml/itemProps2.xml><?xml version="1.0" encoding="utf-8"?>
<ds:datastoreItem xmlns:ds="http://schemas.openxmlformats.org/officeDocument/2006/customXml" ds:itemID="{1F875BA4-F78D-4332-9AF8-522751EE1080}"/>
</file>

<file path=customXml/itemProps3.xml><?xml version="1.0" encoding="utf-8"?>
<ds:datastoreItem xmlns:ds="http://schemas.openxmlformats.org/officeDocument/2006/customXml" ds:itemID="{6D8BE65F-463D-4C7B-9858-9AECCF49E9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Gustavo Pineda Negrete</dc:creator>
  <keywords/>
  <dc:description/>
  <lastModifiedBy>Gustavo Pineda Negrete</lastModifiedBy>
  <dcterms:created xsi:type="dcterms:W3CDTF">2026-03-10T20:37:42.0000000Z</dcterms:created>
  <dcterms:modified xsi:type="dcterms:W3CDTF">2026-03-17T17:55:41.1671827Z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